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F12DC" w14:textId="411BC8E6"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CE2FF3">
        <w:rPr>
          <w:rFonts w:ascii="Arial" w:eastAsia="MS Mincho" w:hAnsi="Arial" w:cs="Arial"/>
          <w:b/>
          <w:sz w:val="24"/>
          <w:szCs w:val="24"/>
          <w:lang w:val="en-US"/>
        </w:rPr>
        <w:t>11269</w:t>
      </w:r>
      <w:bookmarkStart w:id="4" w:name="_GoBack"/>
      <w:bookmarkEnd w:id="4"/>
    </w:p>
    <w:p w14:paraId="03E342D9" w14:textId="77777777"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eastAsia="zh-CN"/>
        </w:rPr>
        <w:t>May. 19-27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1E39C484"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FB02AD">
        <w:rPr>
          <w:rFonts w:ascii="Arial" w:hAnsi="Arial" w:cs="Arial"/>
          <w:b/>
        </w:rPr>
        <w:t xml:space="preserve"> </w:t>
      </w:r>
      <w:r w:rsidR="006A46BE">
        <w:rPr>
          <w:rFonts w:ascii="Arial" w:hAnsi="Arial" w:cs="Arial"/>
          <w:bCs/>
        </w:rPr>
        <w:t>R</w:t>
      </w:r>
      <w:r w:rsidR="006A46BE" w:rsidRPr="006A46BE">
        <w:rPr>
          <w:rFonts w:ascii="Arial" w:hAnsi="Arial" w:cs="Arial"/>
          <w:bCs/>
        </w:rPr>
        <w:t>eply LS on Timing Assumption for Inter-Cell DL Measurement</w:t>
      </w:r>
    </w:p>
    <w:p w14:paraId="1DA7FD33" w14:textId="7DFDB0B3"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696A1E">
        <w:rPr>
          <w:rFonts w:ascii="Arial" w:hAnsi="Arial" w:cs="Arial"/>
          <w:bCs/>
        </w:rPr>
        <w:t>R1-210</w:t>
      </w:r>
      <w:r w:rsidR="006A46BE">
        <w:rPr>
          <w:rFonts w:ascii="Arial" w:hAnsi="Arial" w:cs="Arial"/>
          <w:bCs/>
        </w:rPr>
        <w:t>4141</w:t>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4AE3231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FB02AD" w:rsidRPr="00FB02AD">
        <w:rPr>
          <w:rFonts w:ascii="Arial" w:hAnsi="Arial" w:cs="Arial"/>
          <w:bCs/>
          <w:lang w:val="en-US"/>
        </w:rPr>
        <w:t>NR_feMIMO-Core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E94499D"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FB02AD">
        <w:rPr>
          <w:rFonts w:ascii="Arial" w:hAnsi="Arial" w:cs="Arial"/>
          <w:bCs/>
        </w:rPr>
        <w:t>1</w:t>
      </w:r>
    </w:p>
    <w:p w14:paraId="76F52FD7" w14:textId="7777777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6ABA8795" w:rsidR="009716D9" w:rsidRDefault="009716D9" w:rsidP="009716D9">
      <w:pPr>
        <w:spacing w:after="120"/>
        <w:jc w:val="both"/>
        <w:rPr>
          <w:rFonts w:ascii="Arial" w:hAnsi="Arial" w:cs="Arial"/>
          <w:lang w:eastAsia="zh-CN"/>
        </w:rPr>
      </w:pPr>
      <w:r>
        <w:rPr>
          <w:rFonts w:ascii="Arial" w:hAnsi="Arial" w:cs="Arial"/>
          <w:lang w:eastAsia="zh-CN"/>
        </w:rPr>
        <w:t xml:space="preserve">In </w:t>
      </w:r>
      <w:r w:rsidR="004131A3">
        <w:rPr>
          <w:rFonts w:ascii="Arial" w:hAnsi="Arial" w:cs="Arial"/>
          <w:lang w:eastAsia="zh-CN"/>
        </w:rPr>
        <w:t xml:space="preserve">RAN4 </w:t>
      </w:r>
      <w:r>
        <w:rPr>
          <w:rFonts w:ascii="Arial" w:hAnsi="Arial" w:cs="Arial"/>
          <w:lang w:eastAsia="zh-CN"/>
        </w:rPr>
        <w:t>#9</w:t>
      </w:r>
      <w:r w:rsidR="007E4F22">
        <w:rPr>
          <w:rFonts w:ascii="Arial" w:hAnsi="Arial" w:cs="Arial"/>
          <w:lang w:eastAsia="zh-CN"/>
        </w:rPr>
        <w:t>9</w:t>
      </w:r>
      <w:r>
        <w:rPr>
          <w:rFonts w:ascii="Arial" w:hAnsi="Arial" w:cs="Arial"/>
          <w:lang w:eastAsia="zh-CN"/>
        </w:rPr>
        <w:t>-</w:t>
      </w:r>
      <w:r w:rsidRPr="00091100">
        <w:rPr>
          <w:rFonts w:ascii="Arial" w:hAnsi="Arial" w:cs="Arial"/>
          <w:lang w:eastAsia="zh-CN"/>
        </w:rPr>
        <w:t xml:space="preserve">e meeting, RAN4 </w:t>
      </w:r>
      <w:r>
        <w:rPr>
          <w:rFonts w:ascii="Arial" w:hAnsi="Arial" w:cs="Arial"/>
          <w:lang w:eastAsia="zh-CN"/>
        </w:rPr>
        <w:t xml:space="preserve">has discussed </w:t>
      </w:r>
      <w:r w:rsidR="0068450E">
        <w:rPr>
          <w:rFonts w:ascii="Arial" w:hAnsi="Arial" w:cs="Arial"/>
          <w:lang w:eastAsia="zh-CN"/>
        </w:rPr>
        <w:t>RAN1 LS R1-210</w:t>
      </w:r>
      <w:r w:rsidR="008F573C">
        <w:rPr>
          <w:rFonts w:ascii="Arial" w:hAnsi="Arial" w:cs="Arial"/>
          <w:lang w:eastAsia="zh-CN"/>
        </w:rPr>
        <w:t>4141</w:t>
      </w:r>
      <w:r w:rsidR="0068450E">
        <w:rPr>
          <w:rFonts w:ascii="Arial" w:hAnsi="Arial" w:cs="Arial"/>
          <w:lang w:eastAsia="zh-CN"/>
        </w:rPr>
        <w:t xml:space="preserve"> on </w:t>
      </w:r>
      <w:r w:rsidR="00236196" w:rsidRPr="00236196">
        <w:rPr>
          <w:rFonts w:ascii="Arial" w:hAnsi="Arial" w:cs="Arial"/>
        </w:rPr>
        <w:t>Timing Assumption for Inter-Cell DL Measurement</w:t>
      </w:r>
      <w:r>
        <w:rPr>
          <w:rFonts w:ascii="Arial" w:hAnsi="Arial" w:cs="Arial"/>
          <w:lang w:eastAsia="zh-CN"/>
        </w:rPr>
        <w:t xml:space="preserve">. </w:t>
      </w:r>
      <w:r w:rsidR="00FB02AD">
        <w:rPr>
          <w:rFonts w:ascii="Arial" w:hAnsi="Arial" w:cs="Arial"/>
          <w:lang w:eastAsia="zh-CN"/>
        </w:rPr>
        <w:t xml:space="preserve">Based on </w:t>
      </w:r>
      <w:r w:rsidR="00011997">
        <w:rPr>
          <w:rFonts w:ascii="Arial" w:hAnsi="Arial" w:cs="Arial"/>
          <w:lang w:eastAsia="zh-CN"/>
        </w:rPr>
        <w:t xml:space="preserve">the </w:t>
      </w:r>
      <w:r w:rsidR="00FB02AD">
        <w:rPr>
          <w:rFonts w:ascii="Arial" w:hAnsi="Arial" w:cs="Arial"/>
          <w:lang w:eastAsia="zh-CN"/>
        </w:rPr>
        <w:t>disc</w:t>
      </w:r>
      <w:r w:rsidR="007C4A82">
        <w:rPr>
          <w:rFonts w:ascii="Arial" w:hAnsi="Arial" w:cs="Arial"/>
          <w:lang w:eastAsia="zh-CN"/>
        </w:rPr>
        <w:t>ussion RAN4 would like to provide</w:t>
      </w:r>
      <w:r w:rsidR="00FB02AD">
        <w:rPr>
          <w:rFonts w:ascii="Arial" w:hAnsi="Arial" w:cs="Arial"/>
          <w:lang w:eastAsia="zh-CN"/>
        </w:rPr>
        <w:t xml:space="preserve"> the following feedback regarding </w:t>
      </w:r>
      <w:r w:rsidR="00CD39D1">
        <w:rPr>
          <w:rFonts w:ascii="Arial" w:hAnsi="Arial" w:cs="Arial"/>
          <w:lang w:eastAsia="zh-CN"/>
        </w:rPr>
        <w:t>Q1 and Q2</w:t>
      </w:r>
    </w:p>
    <w:p w14:paraId="5D7E1682" w14:textId="3FE9386A" w:rsidR="00FB02AD" w:rsidRDefault="00610766" w:rsidP="009716D9">
      <w:pPr>
        <w:spacing w:after="120"/>
        <w:jc w:val="both"/>
        <w:rPr>
          <w:rFonts w:ascii="Arial" w:eastAsiaTheme="minorEastAsia" w:hAnsi="Arial" w:cs="Arial"/>
          <w:lang w:val="en-US" w:eastAsia="zh-CN"/>
        </w:rPr>
      </w:pPr>
      <w:r>
        <w:rPr>
          <w:rFonts w:ascii="Arial" w:eastAsiaTheme="minorEastAsia" w:hAnsi="Arial" w:cs="Arial" w:hint="eastAsia"/>
          <w:lang w:val="en-US" w:eastAsia="zh-CN"/>
        </w:rPr>
        <w:t>Q1</w:t>
      </w:r>
      <w:r w:rsidR="00FB02AD">
        <w:rPr>
          <w:rFonts w:ascii="Arial" w:eastAsiaTheme="minorEastAsia" w:hAnsi="Arial" w:cs="Arial" w:hint="eastAsia"/>
          <w:lang w:val="en-US" w:eastAsia="zh-CN"/>
        </w:rPr>
        <w:t>:</w:t>
      </w:r>
    </w:p>
    <w:p w14:paraId="0227ED95" w14:textId="0125C767" w:rsidR="00011997" w:rsidRDefault="005D491A" w:rsidP="00945BF1">
      <w:pPr>
        <w:spacing w:after="120"/>
        <w:jc w:val="both"/>
        <w:rPr>
          <w:rFonts w:ascii="Arial" w:hAnsi="Arial" w:cs="Arial"/>
          <w:lang w:eastAsia="zh-CN"/>
        </w:rPr>
      </w:pPr>
      <w:r>
        <w:rPr>
          <w:rFonts w:ascii="Arial" w:hAnsi="Arial" w:cs="Arial"/>
          <w:lang w:val="en-US" w:eastAsia="zh-CN"/>
        </w:rPr>
        <w:t xml:space="preserve">Regarding </w:t>
      </w:r>
      <w:r>
        <w:rPr>
          <w:rFonts w:ascii="Arial" w:hAnsi="Arial" w:cs="Arial"/>
          <w:lang w:eastAsia="zh-CN"/>
        </w:rPr>
        <w:t>limiting</w:t>
      </w:r>
      <w:r w:rsidR="00011997">
        <w:rPr>
          <w:rFonts w:ascii="Arial" w:hAnsi="Arial" w:cs="Arial"/>
          <w:lang w:eastAsia="zh-CN"/>
        </w:rPr>
        <w:t xml:space="preserve"> the measurement</w:t>
      </w:r>
      <w:r w:rsidR="003E3DE8">
        <w:rPr>
          <w:rFonts w:ascii="Arial" w:hAnsi="Arial" w:cs="Arial"/>
          <w:lang w:eastAsia="zh-CN"/>
        </w:rPr>
        <w:t>s</w:t>
      </w:r>
      <w:r w:rsidR="00011997">
        <w:rPr>
          <w:rFonts w:ascii="Arial" w:hAnsi="Arial" w:cs="Arial"/>
          <w:lang w:eastAsia="zh-CN"/>
        </w:rPr>
        <w:t xml:space="preserve"> on RS of NSC within SMTC</w:t>
      </w:r>
      <w:r>
        <w:rPr>
          <w:rFonts w:ascii="Arial" w:hAnsi="Arial" w:cs="Arial"/>
          <w:lang w:eastAsia="zh-CN"/>
        </w:rPr>
        <w:t xml:space="preserve"> or not</w:t>
      </w:r>
      <w:r w:rsidR="00011997">
        <w:rPr>
          <w:rFonts w:ascii="Arial" w:hAnsi="Arial" w:cs="Arial"/>
          <w:lang w:eastAsia="zh-CN"/>
        </w:rPr>
        <w:t>, RAN4 has identified the following impacts:</w:t>
      </w:r>
    </w:p>
    <w:p w14:paraId="295AF811" w14:textId="7CC3365D" w:rsidR="003601DF" w:rsidRDefault="00011997" w:rsidP="00174F32">
      <w:pPr>
        <w:pStyle w:val="ab"/>
        <w:numPr>
          <w:ilvl w:val="0"/>
          <w:numId w:val="37"/>
        </w:numPr>
        <w:spacing w:after="120"/>
        <w:jc w:val="both"/>
        <w:rPr>
          <w:rFonts w:ascii="Arial" w:hAnsi="Arial" w:cs="Arial"/>
          <w:lang w:eastAsia="zh-CN"/>
        </w:rPr>
      </w:pPr>
      <w:r>
        <w:rPr>
          <w:rFonts w:ascii="Arial" w:hAnsi="Arial" w:cs="Arial"/>
          <w:lang w:eastAsia="zh-CN"/>
        </w:rPr>
        <w:t>The common understanding from RAN4 is that</w:t>
      </w:r>
      <w:r w:rsidR="008B34F6">
        <w:rPr>
          <w:rFonts w:ascii="Arial" w:hAnsi="Arial" w:cs="Arial"/>
          <w:lang w:eastAsia="zh-CN"/>
        </w:rPr>
        <w:t>, for intra-frequency MO or inter-frequency MO configured on the same SMTC,</w:t>
      </w:r>
      <w:r>
        <w:rPr>
          <w:rFonts w:ascii="Arial" w:hAnsi="Arial" w:cs="Arial"/>
          <w:lang w:eastAsia="zh-CN"/>
        </w:rPr>
        <w:t xml:space="preserve"> the UE may be able to obtain neighbour cell measurement results for L1-RSRP reporting at the same time </w:t>
      </w:r>
      <w:r w:rsidR="00DC0D84">
        <w:rPr>
          <w:rFonts w:ascii="Arial" w:hAnsi="Arial" w:cs="Arial" w:hint="eastAsia"/>
          <w:lang w:eastAsia="zh-CN"/>
        </w:rPr>
        <w:t>w</w:t>
      </w:r>
      <w:r w:rsidR="00DC0D84">
        <w:rPr>
          <w:rFonts w:ascii="Arial" w:hAnsi="Arial" w:cs="Arial"/>
          <w:lang w:eastAsia="zh-CN"/>
        </w:rPr>
        <w:t xml:space="preserve">hen </w:t>
      </w:r>
      <w:r>
        <w:rPr>
          <w:rFonts w:ascii="Arial" w:hAnsi="Arial" w:cs="Arial"/>
          <w:lang w:eastAsia="zh-CN"/>
        </w:rPr>
        <w:t>it conducts layer-1 measurements for layer-3 RRM reporting</w:t>
      </w:r>
      <w:r w:rsidR="005D491A">
        <w:rPr>
          <w:rFonts w:ascii="Arial" w:hAnsi="Arial" w:cs="Arial"/>
          <w:lang w:eastAsia="zh-CN"/>
        </w:rPr>
        <w:t>, if RS of NSC is limited within SMTC</w:t>
      </w:r>
      <w:r>
        <w:rPr>
          <w:rFonts w:ascii="Arial" w:hAnsi="Arial" w:cs="Arial"/>
          <w:lang w:eastAsia="zh-CN"/>
        </w:rPr>
        <w:t>.</w:t>
      </w:r>
      <w:r w:rsidR="005D491A">
        <w:rPr>
          <w:rFonts w:ascii="Arial" w:hAnsi="Arial" w:cs="Arial"/>
          <w:lang w:eastAsia="zh-CN"/>
        </w:rPr>
        <w:t xml:space="preserve"> Otherwise, UE would always need to perform additional</w:t>
      </w:r>
      <w:r w:rsidR="00DC0D84">
        <w:rPr>
          <w:rFonts w:ascii="Arial" w:hAnsi="Arial" w:cs="Arial"/>
          <w:lang w:eastAsia="zh-CN"/>
        </w:rPr>
        <w:t xml:space="preserve"> cell</w:t>
      </w:r>
      <w:r w:rsidR="005D491A">
        <w:rPr>
          <w:rFonts w:ascii="Arial" w:hAnsi="Arial" w:cs="Arial"/>
          <w:lang w:eastAsia="zh-CN"/>
        </w:rPr>
        <w:t xml:space="preserve"> </w:t>
      </w:r>
      <w:r w:rsidR="00174F32">
        <w:rPr>
          <w:rFonts w:ascii="Arial" w:hAnsi="Arial" w:cs="Arial"/>
          <w:lang w:eastAsia="zh-CN"/>
        </w:rPr>
        <w:t xml:space="preserve">identification and </w:t>
      </w:r>
      <w:r w:rsidR="00DC0D84">
        <w:rPr>
          <w:rFonts w:ascii="Arial" w:hAnsi="Arial" w:cs="Arial"/>
          <w:lang w:eastAsia="zh-CN"/>
        </w:rPr>
        <w:t xml:space="preserve">L1 </w:t>
      </w:r>
      <w:r w:rsidR="005D491A">
        <w:rPr>
          <w:rFonts w:ascii="Arial" w:hAnsi="Arial" w:cs="Arial"/>
          <w:lang w:eastAsia="zh-CN"/>
        </w:rPr>
        <w:t>measurement</w:t>
      </w:r>
      <w:r w:rsidR="00DC0D84">
        <w:rPr>
          <w:rFonts w:ascii="Arial" w:hAnsi="Arial" w:cs="Arial"/>
          <w:lang w:eastAsia="zh-CN"/>
        </w:rPr>
        <w:t>s</w:t>
      </w:r>
      <w:r w:rsidR="005D491A">
        <w:rPr>
          <w:rFonts w:ascii="Arial" w:hAnsi="Arial" w:cs="Arial"/>
          <w:lang w:eastAsia="zh-CN"/>
        </w:rPr>
        <w:t xml:space="preserve"> on NSC on top of RRM measurements.</w:t>
      </w:r>
    </w:p>
    <w:p w14:paraId="40E67756" w14:textId="187331E1" w:rsidR="005D491A" w:rsidRPr="005A6CA3" w:rsidRDefault="004B68F7" w:rsidP="005A6CA3">
      <w:pPr>
        <w:pStyle w:val="ab"/>
        <w:numPr>
          <w:ilvl w:val="0"/>
          <w:numId w:val="37"/>
        </w:numPr>
        <w:spacing w:after="120"/>
        <w:jc w:val="both"/>
        <w:rPr>
          <w:rFonts w:ascii="Arial" w:hAnsi="Arial" w:cs="Arial"/>
          <w:lang w:eastAsia="zh-CN"/>
        </w:rPr>
      </w:pPr>
      <w:r w:rsidRPr="005A6CA3">
        <w:rPr>
          <w:rFonts w:ascii="Arial" w:hAnsi="Arial" w:cs="Arial"/>
          <w:lang w:eastAsia="zh-CN"/>
        </w:rPr>
        <w:t>For the case that RS of NSC is limited within SMTC,</w:t>
      </w:r>
    </w:p>
    <w:p w14:paraId="5D4B36EA" w14:textId="2C076B17" w:rsidR="00EE474C" w:rsidRPr="005A6CA3" w:rsidRDefault="00EE474C" w:rsidP="005A6CA3">
      <w:pPr>
        <w:pStyle w:val="ab"/>
        <w:numPr>
          <w:ilvl w:val="1"/>
          <w:numId w:val="37"/>
        </w:numPr>
        <w:spacing w:after="120"/>
        <w:jc w:val="both"/>
        <w:rPr>
          <w:rFonts w:ascii="Arial" w:eastAsiaTheme="minorEastAsia" w:hAnsi="Arial" w:cs="Arial"/>
          <w:lang w:eastAsia="zh-CN"/>
        </w:rPr>
      </w:pPr>
      <w:r w:rsidRPr="005A6CA3">
        <w:rPr>
          <w:rFonts w:ascii="Arial" w:eastAsiaTheme="minorEastAsia" w:hAnsi="Arial" w:cs="Arial"/>
          <w:lang w:eastAsia="zh-CN"/>
        </w:rPr>
        <w:t xml:space="preserve">there is no need to further define </w:t>
      </w:r>
      <w:r w:rsidR="00AF65B5" w:rsidRPr="005A6CA3">
        <w:rPr>
          <w:rFonts w:ascii="Arial" w:eastAsiaTheme="minorEastAsia" w:hAnsi="Arial" w:cs="Arial"/>
          <w:lang w:eastAsia="zh-CN"/>
        </w:rPr>
        <w:t xml:space="preserve">any </w:t>
      </w:r>
      <w:r w:rsidRPr="005A6CA3">
        <w:rPr>
          <w:rFonts w:ascii="Arial" w:eastAsiaTheme="minorEastAsia" w:hAnsi="Arial" w:cs="Arial"/>
          <w:lang w:eastAsia="zh-CN"/>
        </w:rPr>
        <w:t>measurement restriction</w:t>
      </w:r>
      <w:r w:rsidR="00AF65B5" w:rsidRPr="005A6CA3">
        <w:rPr>
          <w:rFonts w:ascii="Arial" w:eastAsiaTheme="minorEastAsia" w:hAnsi="Arial" w:cs="Arial"/>
          <w:lang w:eastAsia="zh-CN"/>
        </w:rPr>
        <w:t>s</w:t>
      </w:r>
      <w:r w:rsidRPr="005A6CA3">
        <w:rPr>
          <w:rFonts w:ascii="Arial" w:eastAsiaTheme="minorEastAsia" w:hAnsi="Arial" w:cs="Arial"/>
          <w:lang w:eastAsia="zh-CN"/>
        </w:rPr>
        <w:t>, and</w:t>
      </w:r>
    </w:p>
    <w:p w14:paraId="3F8709ED" w14:textId="4D864068" w:rsidR="00EE474C" w:rsidRPr="005A6CA3" w:rsidRDefault="00EE474C" w:rsidP="005A6CA3">
      <w:pPr>
        <w:pStyle w:val="ab"/>
        <w:numPr>
          <w:ilvl w:val="1"/>
          <w:numId w:val="37"/>
        </w:numPr>
        <w:spacing w:after="120"/>
        <w:jc w:val="both"/>
        <w:rPr>
          <w:rFonts w:ascii="Arial" w:eastAsiaTheme="minorEastAsia" w:hAnsi="Arial" w:cs="Arial"/>
          <w:lang w:eastAsia="zh-CN"/>
        </w:rPr>
      </w:pPr>
      <w:r w:rsidRPr="005A6CA3">
        <w:rPr>
          <w:rFonts w:ascii="Arial" w:hAnsi="Arial" w:cs="Arial"/>
          <w:lang w:eastAsia="zh-CN"/>
        </w:rPr>
        <w:t xml:space="preserve">for intra-frequency NSC L1 measurements conducted outside </w:t>
      </w:r>
      <w:r w:rsidRPr="005A6CA3">
        <w:rPr>
          <w:rFonts w:ascii="Arial" w:hAnsi="Arial" w:cs="Arial" w:hint="eastAsia"/>
          <w:lang w:eastAsia="zh-CN"/>
        </w:rPr>
        <w:t>measurement gap</w:t>
      </w:r>
      <w:r w:rsidRPr="005A6CA3">
        <w:rPr>
          <w:rFonts w:ascii="Arial" w:hAnsi="Arial" w:cs="Arial"/>
          <w:lang w:eastAsia="zh-CN"/>
        </w:rPr>
        <w:t>, the scheduling restriction defined for layer-3 RRM reporting can be re-used, and</w:t>
      </w:r>
    </w:p>
    <w:p w14:paraId="1CC32194" w14:textId="75216284" w:rsidR="004B68F7" w:rsidRPr="005A6CA3" w:rsidRDefault="00EE474C" w:rsidP="005A6CA3">
      <w:pPr>
        <w:pStyle w:val="ab"/>
        <w:numPr>
          <w:ilvl w:val="1"/>
          <w:numId w:val="37"/>
        </w:numPr>
        <w:spacing w:after="120"/>
        <w:jc w:val="both"/>
        <w:rPr>
          <w:rFonts w:ascii="Arial" w:hAnsi="Arial" w:cs="Arial"/>
          <w:lang w:eastAsia="zh-CN"/>
        </w:rPr>
      </w:pPr>
      <w:r w:rsidRPr="005A6CA3">
        <w:rPr>
          <w:rFonts w:ascii="Arial" w:hAnsi="Arial" w:cs="Arial"/>
          <w:lang w:eastAsia="zh-CN"/>
        </w:rPr>
        <w:t>i</w:t>
      </w:r>
      <w:r w:rsidR="004B68F7" w:rsidRPr="005A6CA3">
        <w:rPr>
          <w:rFonts w:ascii="Arial" w:hAnsi="Arial" w:cs="Arial"/>
          <w:lang w:eastAsia="zh-CN"/>
        </w:rPr>
        <w:t>f the RS periodicity and offset for NSC L1 measurements is the same as the periodicity and offset of the SMTC, then,</w:t>
      </w:r>
    </w:p>
    <w:p w14:paraId="6F139DBF" w14:textId="31123672" w:rsidR="005D491A" w:rsidRPr="005A6CA3" w:rsidRDefault="002D2326" w:rsidP="005A6CA3">
      <w:pPr>
        <w:pStyle w:val="ab"/>
        <w:numPr>
          <w:ilvl w:val="2"/>
          <w:numId w:val="37"/>
        </w:numPr>
        <w:spacing w:after="120"/>
        <w:jc w:val="both"/>
        <w:rPr>
          <w:rFonts w:ascii="Arial" w:hAnsi="Arial" w:cs="Arial"/>
          <w:lang w:eastAsia="zh-CN"/>
        </w:rPr>
      </w:pPr>
      <w:r w:rsidRPr="005A6CA3">
        <w:rPr>
          <w:rFonts w:ascii="Arial" w:hAnsi="Arial" w:cs="Arial"/>
          <w:lang w:eastAsia="zh-CN"/>
        </w:rPr>
        <w:t xml:space="preserve">the overlapping factor </w:t>
      </w:r>
      <w:r w:rsidR="00EC19CD" w:rsidRPr="005A6CA3">
        <w:rPr>
          <w:rFonts w:ascii="Arial" w:hAnsi="Arial" w:cs="Arial"/>
          <w:lang w:eastAsia="zh-CN"/>
        </w:rPr>
        <w:t>Kp</w:t>
      </w:r>
      <w:r w:rsidRPr="005A6CA3">
        <w:rPr>
          <w:rFonts w:ascii="Arial" w:hAnsi="Arial" w:cs="Arial"/>
          <w:lang w:eastAsia="zh-CN"/>
        </w:rPr>
        <w:t xml:space="preserve"> </w:t>
      </w:r>
      <w:r w:rsidR="005D491A" w:rsidRPr="005A6CA3">
        <w:rPr>
          <w:rFonts w:ascii="Arial" w:hAnsi="Arial" w:cs="Arial"/>
          <w:lang w:eastAsia="zh-CN"/>
        </w:rPr>
        <w:t xml:space="preserve">defined </w:t>
      </w:r>
      <w:r w:rsidRPr="005A6CA3">
        <w:rPr>
          <w:rFonts w:ascii="Arial" w:hAnsi="Arial" w:cs="Arial"/>
          <w:lang w:eastAsia="zh-CN"/>
        </w:rPr>
        <w:t xml:space="preserve">for layer-3 RRM, </w:t>
      </w:r>
      <w:r w:rsidR="005D491A" w:rsidRPr="005A6CA3">
        <w:rPr>
          <w:rFonts w:ascii="Arial" w:hAnsi="Arial" w:cs="Arial"/>
          <w:lang w:eastAsia="zh-CN"/>
        </w:rPr>
        <w:t>implying</w:t>
      </w:r>
      <w:r w:rsidRPr="005A6CA3">
        <w:rPr>
          <w:rFonts w:ascii="Arial" w:hAnsi="Arial" w:cs="Arial"/>
          <w:lang w:eastAsia="zh-CN"/>
        </w:rPr>
        <w:t xml:space="preserve"> the overlapping occurrence for SMTC and measurement gap, can be re-used</w:t>
      </w:r>
      <w:r w:rsidR="005D491A" w:rsidRPr="005A6CA3">
        <w:rPr>
          <w:rFonts w:ascii="Arial" w:hAnsi="Arial" w:cs="Arial"/>
          <w:lang w:eastAsia="zh-CN"/>
        </w:rPr>
        <w:t xml:space="preserve">, and, </w:t>
      </w:r>
    </w:p>
    <w:p w14:paraId="4A20969C" w14:textId="77777777" w:rsidR="005D491A" w:rsidRPr="005A6CA3" w:rsidRDefault="005D491A" w:rsidP="005A6CA3">
      <w:pPr>
        <w:pStyle w:val="ab"/>
        <w:numPr>
          <w:ilvl w:val="2"/>
          <w:numId w:val="37"/>
        </w:numPr>
        <w:spacing w:after="120"/>
        <w:jc w:val="both"/>
        <w:rPr>
          <w:rFonts w:ascii="Arial" w:hAnsi="Arial" w:cs="Arial"/>
          <w:lang w:eastAsia="zh-CN"/>
        </w:rPr>
      </w:pPr>
      <w:r w:rsidRPr="005A6CA3">
        <w:rPr>
          <w:rFonts w:ascii="Arial" w:hAnsi="Arial" w:cs="Arial"/>
          <w:lang w:eastAsia="zh-CN"/>
        </w:rPr>
        <w:t>i</w:t>
      </w:r>
      <w:r w:rsidR="00742659" w:rsidRPr="005A6CA3">
        <w:rPr>
          <w:rFonts w:ascii="Arial" w:hAnsi="Arial" w:cs="Arial"/>
          <w:lang w:eastAsia="zh-CN"/>
        </w:rPr>
        <w:t>n case measurement gap is needed due to SMTC fully overlapped with gap, NSC L1 measurements may also need to be conducted within measurement gap, even for the intra-frequency cases.</w:t>
      </w:r>
      <w:r w:rsidRPr="005A6CA3">
        <w:rPr>
          <w:rFonts w:ascii="Arial" w:hAnsi="Arial" w:cs="Arial"/>
          <w:lang w:eastAsia="zh-CN"/>
        </w:rPr>
        <w:t xml:space="preserve"> </w:t>
      </w:r>
    </w:p>
    <w:p w14:paraId="53DAB040" w14:textId="0863DF9F" w:rsidR="00011997" w:rsidRPr="005A6CA3" w:rsidRDefault="005D491A" w:rsidP="005A6CA3">
      <w:pPr>
        <w:pStyle w:val="ab"/>
        <w:numPr>
          <w:ilvl w:val="0"/>
          <w:numId w:val="37"/>
        </w:numPr>
        <w:spacing w:after="120"/>
        <w:jc w:val="both"/>
        <w:rPr>
          <w:rFonts w:ascii="Arial" w:hAnsi="Arial" w:cs="Arial"/>
          <w:lang w:eastAsia="zh-CN"/>
        </w:rPr>
      </w:pPr>
      <w:r w:rsidRPr="005A6CA3">
        <w:rPr>
          <w:rFonts w:ascii="Arial" w:hAnsi="Arial" w:cs="Arial"/>
          <w:lang w:eastAsia="zh-CN"/>
        </w:rPr>
        <w:t xml:space="preserve">Conversely, </w:t>
      </w:r>
      <w:r w:rsidR="004B68F7" w:rsidRPr="005A6CA3">
        <w:rPr>
          <w:rFonts w:ascii="Arial" w:hAnsi="Arial" w:cs="Arial"/>
          <w:lang w:eastAsia="zh-CN"/>
        </w:rPr>
        <w:t>for the case that RS of NSC is not limited within SMTC,</w:t>
      </w:r>
    </w:p>
    <w:p w14:paraId="7A868909" w14:textId="77293BE9" w:rsidR="004B68F7" w:rsidRPr="005A6CA3" w:rsidRDefault="00EE474C" w:rsidP="005A6CA3">
      <w:pPr>
        <w:pStyle w:val="ab"/>
        <w:numPr>
          <w:ilvl w:val="1"/>
          <w:numId w:val="37"/>
        </w:numPr>
        <w:spacing w:after="120"/>
        <w:jc w:val="both"/>
        <w:rPr>
          <w:rFonts w:ascii="Arial" w:eastAsiaTheme="minorEastAsia" w:hAnsi="Arial" w:cs="Arial"/>
          <w:lang w:eastAsia="zh-CN"/>
        </w:rPr>
      </w:pPr>
      <w:r w:rsidRPr="005A6CA3">
        <w:rPr>
          <w:rFonts w:ascii="Arial" w:eastAsiaTheme="minorEastAsia" w:hAnsi="Arial" w:cs="Arial"/>
          <w:lang w:eastAsia="zh-CN"/>
        </w:rPr>
        <w:t>introduction of additional m</w:t>
      </w:r>
      <w:r w:rsidRPr="005A6CA3">
        <w:rPr>
          <w:rFonts w:ascii="Arial" w:eastAsiaTheme="minorEastAsia" w:hAnsi="Arial" w:cs="Arial" w:hint="eastAsia"/>
          <w:lang w:eastAsia="zh-CN"/>
        </w:rPr>
        <w:t xml:space="preserve">easurement </w:t>
      </w:r>
      <w:r w:rsidRPr="005A6CA3">
        <w:rPr>
          <w:rFonts w:ascii="Arial" w:eastAsiaTheme="minorEastAsia" w:hAnsi="Arial" w:cs="Arial"/>
          <w:lang w:eastAsia="zh-CN"/>
        </w:rPr>
        <w:t>restriction is needed, and</w:t>
      </w:r>
    </w:p>
    <w:p w14:paraId="1FAFCCCE" w14:textId="3261B803" w:rsidR="00EE474C" w:rsidRPr="005A6CA3" w:rsidRDefault="00407A76" w:rsidP="005A6CA3">
      <w:pPr>
        <w:pStyle w:val="ab"/>
        <w:numPr>
          <w:ilvl w:val="1"/>
          <w:numId w:val="37"/>
        </w:numPr>
        <w:spacing w:after="120"/>
        <w:jc w:val="both"/>
        <w:rPr>
          <w:rFonts w:ascii="Arial" w:eastAsiaTheme="minorEastAsia" w:hAnsi="Arial" w:cs="Arial"/>
          <w:lang w:eastAsia="zh-CN"/>
        </w:rPr>
      </w:pPr>
      <w:r w:rsidRPr="005A6CA3">
        <w:rPr>
          <w:rFonts w:ascii="Arial" w:hAnsi="Arial" w:cs="Arial"/>
          <w:lang w:eastAsia="zh-CN"/>
        </w:rPr>
        <w:t>for intra-frequency NSC L1 measurements conducted outside measurement gap</w:t>
      </w:r>
      <w:r w:rsidR="00347EF8">
        <w:rPr>
          <w:rFonts w:ascii="Arial" w:hAnsi="Arial" w:cs="Arial"/>
          <w:lang w:eastAsia="zh-CN"/>
        </w:rPr>
        <w:t>s</w:t>
      </w:r>
      <w:r w:rsidRPr="005A6CA3">
        <w:rPr>
          <w:rFonts w:ascii="Arial" w:hAnsi="Arial" w:cs="Arial"/>
          <w:lang w:eastAsia="zh-CN"/>
        </w:rPr>
        <w:t>,</w:t>
      </w:r>
      <w:r w:rsidRPr="005A6CA3">
        <w:rPr>
          <w:rFonts w:ascii="Arial" w:eastAsiaTheme="minorEastAsia" w:hAnsi="Arial" w:cs="Arial"/>
          <w:lang w:eastAsia="zh-CN"/>
        </w:rPr>
        <w:t xml:space="preserve"> </w:t>
      </w:r>
      <w:r w:rsidR="00EE474C" w:rsidRPr="005A6CA3">
        <w:rPr>
          <w:rFonts w:ascii="Arial" w:eastAsiaTheme="minorEastAsia" w:hAnsi="Arial" w:cs="Arial"/>
          <w:lang w:eastAsia="zh-CN"/>
        </w:rPr>
        <w:t>introduction of additional scheduling restriction is needed, and</w:t>
      </w:r>
    </w:p>
    <w:p w14:paraId="06BED15B" w14:textId="237D5258" w:rsidR="00EE474C" w:rsidRPr="005A6CA3" w:rsidRDefault="00EE474C" w:rsidP="005A6CA3">
      <w:pPr>
        <w:pStyle w:val="ab"/>
        <w:numPr>
          <w:ilvl w:val="1"/>
          <w:numId w:val="37"/>
        </w:numPr>
        <w:spacing w:after="120"/>
        <w:jc w:val="both"/>
        <w:rPr>
          <w:rFonts w:ascii="Arial" w:eastAsiaTheme="minorEastAsia" w:hAnsi="Arial" w:cs="Arial"/>
          <w:lang w:eastAsia="zh-CN"/>
        </w:rPr>
      </w:pPr>
      <w:r w:rsidRPr="005A6CA3">
        <w:rPr>
          <w:rFonts w:ascii="Arial" w:eastAsiaTheme="minorEastAsia" w:hAnsi="Arial" w:cs="Arial"/>
          <w:lang w:eastAsia="zh-CN"/>
        </w:rPr>
        <w:t>network may have full flexibility in configuration of the RS periodicity and offset, so that in some cases the overlapping between NSC L1 measurements and measurement gap</w:t>
      </w:r>
      <w:r w:rsidR="00DC0D84">
        <w:rPr>
          <w:rFonts w:ascii="Arial" w:eastAsiaTheme="minorEastAsia" w:hAnsi="Arial" w:cs="Arial"/>
          <w:lang w:eastAsia="zh-CN"/>
        </w:rPr>
        <w:t>s</w:t>
      </w:r>
      <w:r w:rsidRPr="005A6CA3">
        <w:rPr>
          <w:rFonts w:ascii="Arial" w:eastAsiaTheme="minorEastAsia" w:hAnsi="Arial" w:cs="Arial"/>
          <w:lang w:eastAsia="zh-CN"/>
        </w:rPr>
        <w:t xml:space="preserve"> can be avoided.</w:t>
      </w:r>
    </w:p>
    <w:p w14:paraId="71E6CEE6" w14:textId="3DBC102F" w:rsidR="005F7DE4" w:rsidRDefault="005F7DE4" w:rsidP="005F7DE4">
      <w:pPr>
        <w:spacing w:after="120"/>
        <w:jc w:val="both"/>
        <w:rPr>
          <w:rFonts w:ascii="Arial" w:hAnsi="Arial" w:cs="Arial"/>
          <w:lang w:eastAsia="zh-CN"/>
        </w:rPr>
      </w:pPr>
    </w:p>
    <w:p w14:paraId="303144F0" w14:textId="7DB36DF9" w:rsidR="00FB02AD" w:rsidRDefault="00FB02AD" w:rsidP="009716D9">
      <w:pPr>
        <w:spacing w:after="120"/>
        <w:jc w:val="both"/>
        <w:rPr>
          <w:rFonts w:ascii="Arial" w:eastAsiaTheme="minorEastAsia" w:hAnsi="Arial" w:cs="Arial"/>
          <w:lang w:val="en-US" w:eastAsia="zh-CN"/>
        </w:rPr>
      </w:pPr>
      <w:r>
        <w:rPr>
          <w:rFonts w:ascii="Arial" w:eastAsiaTheme="minorEastAsia" w:hAnsi="Arial" w:cs="Arial" w:hint="eastAsia"/>
          <w:lang w:val="en-US" w:eastAsia="zh-CN"/>
        </w:rPr>
        <w:t>Q</w:t>
      </w:r>
      <w:r w:rsidR="00407A76">
        <w:rPr>
          <w:rFonts w:ascii="Arial" w:eastAsiaTheme="minorEastAsia" w:hAnsi="Arial" w:cs="Arial"/>
          <w:lang w:val="en-US" w:eastAsia="zh-CN"/>
        </w:rPr>
        <w:t>2</w:t>
      </w:r>
      <w:r>
        <w:rPr>
          <w:rFonts w:ascii="Arial" w:eastAsiaTheme="minorEastAsia" w:hAnsi="Arial" w:cs="Arial" w:hint="eastAsia"/>
          <w:lang w:val="en-US" w:eastAsia="zh-CN"/>
        </w:rPr>
        <w:t>:</w:t>
      </w:r>
    </w:p>
    <w:p w14:paraId="5C8D4246" w14:textId="3FE93A99" w:rsidR="00FB02AD" w:rsidRDefault="00174F32" w:rsidP="00945BF1">
      <w:pPr>
        <w:spacing w:after="120"/>
        <w:jc w:val="both"/>
        <w:rPr>
          <w:rFonts w:ascii="Arial" w:eastAsiaTheme="minorEastAsia" w:hAnsi="Arial" w:cs="Arial"/>
          <w:lang w:eastAsia="zh-CN"/>
        </w:rPr>
      </w:pPr>
      <w:r>
        <w:rPr>
          <w:rFonts w:ascii="Arial" w:eastAsiaTheme="minorEastAsia" w:hAnsi="Arial" w:cs="Arial"/>
          <w:lang w:eastAsia="zh-CN"/>
        </w:rPr>
        <w:lastRenderedPageBreak/>
        <w:t xml:space="preserve">If the </w:t>
      </w:r>
      <w:r w:rsidRPr="00174F32">
        <w:rPr>
          <w:rFonts w:ascii="Arial" w:eastAsiaTheme="minorEastAsia" w:hAnsi="Arial" w:cs="Arial"/>
          <w:lang w:eastAsia="zh-CN"/>
        </w:rPr>
        <w:t>receive timing of the measurement RS from the non-serving cell can be different from the receive timing of the signals from the serving cell</w:t>
      </w:r>
      <w:r>
        <w:rPr>
          <w:rFonts w:ascii="Arial" w:eastAsiaTheme="minorEastAsia" w:hAnsi="Arial" w:cs="Arial"/>
          <w:lang w:eastAsia="zh-CN"/>
        </w:rPr>
        <w:t>, RAN4 has identified the following impacts</w:t>
      </w:r>
    </w:p>
    <w:p w14:paraId="0FCDF8C8" w14:textId="51FFCD35" w:rsidR="00AC450E" w:rsidRPr="00CE2FF3" w:rsidRDefault="00AC450E" w:rsidP="00174F32">
      <w:pPr>
        <w:pStyle w:val="ab"/>
        <w:numPr>
          <w:ilvl w:val="0"/>
          <w:numId w:val="37"/>
        </w:numPr>
        <w:spacing w:after="120"/>
        <w:jc w:val="both"/>
        <w:rPr>
          <w:rFonts w:ascii="Arial" w:eastAsiaTheme="minorEastAsia" w:hAnsi="Arial" w:cs="Arial"/>
          <w:lang w:eastAsia="zh-CN"/>
        </w:rPr>
      </w:pPr>
      <w:r>
        <w:rPr>
          <w:rFonts w:ascii="Arial" w:hAnsi="Arial" w:cs="Arial"/>
          <w:lang w:eastAsia="zh-CN"/>
        </w:rPr>
        <w:t>If the receive timing is different from the serving cell, for the case when the measurement RS from the non-serving cell is within SMTC, legacy measurement behaviour based on L3 measurement can be reused from RAN4 perspective;</w:t>
      </w:r>
    </w:p>
    <w:p w14:paraId="7114D1AF" w14:textId="77777777" w:rsidR="00AC450E" w:rsidRPr="00CE2FF3" w:rsidRDefault="00AC450E" w:rsidP="00174F32">
      <w:pPr>
        <w:pStyle w:val="ab"/>
        <w:numPr>
          <w:ilvl w:val="0"/>
          <w:numId w:val="37"/>
        </w:numPr>
        <w:spacing w:after="120"/>
        <w:jc w:val="both"/>
        <w:rPr>
          <w:rFonts w:ascii="Arial" w:eastAsiaTheme="minorEastAsia" w:hAnsi="Arial" w:cs="Arial"/>
          <w:lang w:eastAsia="zh-CN"/>
        </w:rPr>
      </w:pPr>
      <w:r>
        <w:rPr>
          <w:rFonts w:ascii="Arial" w:hAnsi="Arial" w:cs="Arial"/>
          <w:lang w:eastAsia="zh-CN"/>
        </w:rPr>
        <w:t>For the case when the measurement RS from the non-serving cell is not within SMTC</w:t>
      </w:r>
    </w:p>
    <w:p w14:paraId="6168CE61" w14:textId="48B9F86A" w:rsidR="00174F32" w:rsidRPr="00174F32" w:rsidRDefault="00174F32" w:rsidP="00CE2FF3">
      <w:pPr>
        <w:pStyle w:val="ab"/>
        <w:numPr>
          <w:ilvl w:val="1"/>
          <w:numId w:val="37"/>
        </w:numPr>
        <w:spacing w:after="120"/>
        <w:jc w:val="both"/>
        <w:rPr>
          <w:rFonts w:ascii="Arial" w:eastAsiaTheme="minorEastAsia" w:hAnsi="Arial" w:cs="Arial"/>
          <w:lang w:eastAsia="zh-CN"/>
        </w:rPr>
      </w:pPr>
      <w:r>
        <w:rPr>
          <w:rFonts w:ascii="Arial" w:hAnsi="Arial" w:cs="Arial"/>
          <w:lang w:eastAsia="zh-CN"/>
        </w:rPr>
        <w:t>If the supported timing difference between RS from NSC and serving cell need</w:t>
      </w:r>
      <w:r w:rsidR="00A66005">
        <w:rPr>
          <w:rFonts w:ascii="Arial" w:hAnsi="Arial" w:cs="Arial"/>
          <w:lang w:eastAsia="zh-CN"/>
        </w:rPr>
        <w:t>s</w:t>
      </w:r>
      <w:r>
        <w:rPr>
          <w:rFonts w:ascii="Arial" w:hAnsi="Arial" w:cs="Arial"/>
          <w:lang w:eastAsia="zh-CN"/>
        </w:rPr>
        <w:t xml:space="preserve"> to be larger than 1 CP, then UE </w:t>
      </w:r>
      <w:r>
        <w:rPr>
          <w:rFonts w:ascii="Arial" w:hAnsi="Arial" w:cs="Arial" w:hint="eastAsia"/>
          <w:lang w:eastAsia="zh-CN"/>
        </w:rPr>
        <w:t>ne</w:t>
      </w:r>
      <w:r>
        <w:rPr>
          <w:rFonts w:ascii="Arial" w:hAnsi="Arial" w:cs="Arial"/>
          <w:lang w:eastAsia="zh-CN"/>
        </w:rPr>
        <w:t>ed to perform cell identification and cell measurement for SSB based on multiple FFT window</w:t>
      </w:r>
      <w:r w:rsidR="00A66005">
        <w:rPr>
          <w:rFonts w:ascii="Arial" w:hAnsi="Arial" w:cs="Arial"/>
          <w:lang w:eastAsia="zh-CN"/>
        </w:rPr>
        <w:t>, while the complexity of the UE is increased significantly.</w:t>
      </w:r>
    </w:p>
    <w:p w14:paraId="008FA49B" w14:textId="63314487" w:rsidR="00174F32" w:rsidRPr="00174F32" w:rsidRDefault="00174F32" w:rsidP="00CE2FF3">
      <w:pPr>
        <w:pStyle w:val="ab"/>
        <w:numPr>
          <w:ilvl w:val="1"/>
          <w:numId w:val="37"/>
        </w:numPr>
        <w:spacing w:after="120"/>
        <w:jc w:val="both"/>
        <w:rPr>
          <w:rFonts w:ascii="Arial" w:eastAsiaTheme="minorEastAsia" w:hAnsi="Arial" w:cs="Arial"/>
          <w:lang w:eastAsia="zh-CN"/>
        </w:rPr>
      </w:pPr>
      <w:r>
        <w:rPr>
          <w:rFonts w:ascii="Arial" w:hAnsi="Arial" w:cs="Arial"/>
          <w:lang w:eastAsia="zh-CN"/>
        </w:rPr>
        <w:t xml:space="preserve">Otherwise, UE may only be able to support timing difference between RS from NSC and serving cell </w:t>
      </w:r>
      <w:r w:rsidR="008B00AD">
        <w:rPr>
          <w:rFonts w:ascii="Arial" w:hAnsi="Arial" w:cs="Arial"/>
          <w:lang w:eastAsia="zh-CN"/>
        </w:rPr>
        <w:t>less than 1 CP, in case UE may use single FFT window for the measurement. In this case, if the actual timing difference between RS from NSC and serving cell is larger than 1 CP, measurement performance will be degraded.</w:t>
      </w:r>
    </w:p>
    <w:p w14:paraId="20DDFE35" w14:textId="77777777" w:rsidR="009716D9" w:rsidRPr="00CC28FE" w:rsidRDefault="009716D9" w:rsidP="009716D9">
      <w:pPr>
        <w:snapToGrid w:val="0"/>
        <w:spacing w:after="120"/>
        <w:jc w:val="both"/>
        <w:rPr>
          <w:rFonts w:ascii="Arial" w:hAnsi="Arial" w:cs="Arial"/>
          <w:iCs/>
          <w:kern w:val="2"/>
        </w:rPr>
      </w:pPr>
    </w:p>
    <w:p w14:paraId="7F6DFA89" w14:textId="38FCA041" w:rsidR="009716D9" w:rsidRPr="00AE6A83" w:rsidRDefault="009716D9" w:rsidP="009716D9">
      <w:pPr>
        <w:spacing w:after="120"/>
        <w:rPr>
          <w:rFonts w:ascii="Arial" w:hAnsi="Arial" w:cs="Arial"/>
          <w:b/>
        </w:rPr>
      </w:pPr>
      <w:r w:rsidRPr="00AE6A83">
        <w:rPr>
          <w:rFonts w:ascii="Arial" w:hAnsi="Arial" w:cs="Arial"/>
          <w:b/>
        </w:rPr>
        <w:t>2. To RAN WG</w:t>
      </w:r>
      <w:r w:rsidR="00FB02AD">
        <w:rPr>
          <w:rFonts w:ascii="Arial" w:hAnsi="Arial" w:cs="Arial"/>
          <w:b/>
        </w:rPr>
        <w:t>1</w:t>
      </w:r>
      <w:r w:rsidRPr="00AE6A83">
        <w:rPr>
          <w:rFonts w:ascii="Arial" w:hAnsi="Arial" w:cs="Arial"/>
          <w:b/>
        </w:rPr>
        <w:t xml:space="preserve"> group. </w:t>
      </w:r>
    </w:p>
    <w:p w14:paraId="39315E52" w14:textId="44C57FA8"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3E16F9">
        <w:rPr>
          <w:rFonts w:ascii="Arial" w:hAnsi="Arial" w:cs="Arial"/>
        </w:rPr>
        <w:t>1</w:t>
      </w:r>
      <w:r w:rsidRPr="00AE6A83">
        <w:rPr>
          <w:rFonts w:ascii="Arial" w:hAnsi="Arial" w:cs="Arial"/>
        </w:rPr>
        <w:t xml:space="preserve"> </w:t>
      </w:r>
      <w:r>
        <w:rPr>
          <w:rFonts w:ascii="Arial" w:hAnsi="Arial" w:cs="Arial"/>
          <w:lang w:eastAsia="zh-CN"/>
        </w:rPr>
        <w:t>to take RAN4 conclusions in consideration.</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AE53D70" w:rsidR="009716D9" w:rsidRPr="00AE6A83" w:rsidRDefault="009716D9" w:rsidP="009716D9">
      <w:pPr>
        <w:tabs>
          <w:tab w:val="left" w:pos="3625"/>
        </w:tabs>
        <w:ind w:left="2268" w:hanging="2268"/>
        <w:rPr>
          <w:rFonts w:ascii="Arial" w:hAnsi="Arial" w:cs="Arial"/>
          <w:bCs/>
        </w:rPr>
      </w:pPr>
      <w:r>
        <w:rPr>
          <w:rFonts w:ascii="Arial" w:hAnsi="Arial" w:cs="Arial"/>
          <w:bCs/>
        </w:rPr>
        <w:t>TSG-RAN4 Meeting #100e</w:t>
      </w:r>
      <w:r>
        <w:rPr>
          <w:rFonts w:ascii="Arial" w:hAnsi="Arial" w:cs="Arial"/>
          <w:bCs/>
        </w:rPr>
        <w:tab/>
      </w:r>
      <w:r w:rsidR="00420725">
        <w:rPr>
          <w:rFonts w:ascii="Arial" w:eastAsia="宋体" w:hAnsi="Arial" w:cs="Arial"/>
          <w:bCs/>
        </w:rPr>
        <w:t>16</w:t>
      </w:r>
      <w:r w:rsidRPr="00C1442F">
        <w:rPr>
          <w:rFonts w:ascii="Arial" w:eastAsia="宋体" w:hAnsi="Arial" w:cs="Arial"/>
          <w:bCs/>
        </w:rPr>
        <w:t xml:space="preserve"> </w:t>
      </w:r>
      <w:r>
        <w:rPr>
          <w:rFonts w:ascii="Arial" w:eastAsia="宋体" w:hAnsi="Arial" w:cs="Arial"/>
          <w:bCs/>
        </w:rPr>
        <w:t>-</w:t>
      </w:r>
      <w:r w:rsidRPr="00C1442F">
        <w:rPr>
          <w:rFonts w:ascii="Arial" w:eastAsia="宋体" w:hAnsi="Arial" w:cs="Arial"/>
          <w:bCs/>
        </w:rPr>
        <w:t xml:space="preserve"> </w:t>
      </w:r>
      <w:r w:rsidR="00420725">
        <w:rPr>
          <w:rFonts w:ascii="Arial" w:eastAsia="宋体" w:hAnsi="Arial" w:cs="Arial"/>
          <w:bCs/>
        </w:rPr>
        <w:t>27</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Pr>
          <w:rFonts w:ascii="Arial" w:hAnsi="Arial" w:cs="Arial"/>
          <w:bCs/>
        </w:rPr>
        <w:tab/>
        <w:t>Online</w:t>
      </w:r>
    </w:p>
    <w:p w14:paraId="42A83549" w14:textId="62DF780A"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Pr="00AE6A83">
        <w:rPr>
          <w:rFonts w:ascii="Arial" w:hAnsi="Arial" w:cs="Arial"/>
          <w:bCs/>
        </w:rPr>
        <w:tab/>
      </w:r>
      <w:r w:rsidR="00420725">
        <w:rPr>
          <w:rFonts w:ascii="Arial" w:hAnsi="Arial" w:cs="Arial"/>
          <w:bCs/>
          <w:color w:val="000000"/>
        </w:rPr>
        <w:t xml:space="preserve">1 </w:t>
      </w:r>
      <w:r>
        <w:rPr>
          <w:rFonts w:ascii="Arial" w:hAnsi="Arial" w:cs="Arial"/>
          <w:bCs/>
          <w:color w:val="000000"/>
        </w:rPr>
        <w:t xml:space="preserve">- </w:t>
      </w:r>
      <w:r w:rsidR="00420725">
        <w:rPr>
          <w:rFonts w:ascii="Arial" w:hAnsi="Arial" w:cs="Arial"/>
          <w:bCs/>
          <w:color w:val="000000"/>
        </w:rPr>
        <w:t>12</w:t>
      </w:r>
      <w:r>
        <w:rPr>
          <w:rFonts w:ascii="Arial" w:hAnsi="Arial" w:cs="Arial"/>
          <w:bCs/>
          <w:color w:val="000000"/>
        </w:rPr>
        <w:t xml:space="preserve">, </w:t>
      </w:r>
      <w:r w:rsidR="00420725">
        <w:rPr>
          <w:rFonts w:ascii="Arial" w:hAnsi="Arial" w:cs="Arial"/>
          <w:bCs/>
          <w:color w:val="000000"/>
        </w:rPr>
        <w:t>Nov</w:t>
      </w:r>
      <w:r>
        <w:rPr>
          <w:rFonts w:ascii="Arial" w:hAnsi="Arial" w:cs="Arial"/>
          <w:bCs/>
          <w:color w:val="000000"/>
        </w:rPr>
        <w:t>, 2021</w:t>
      </w:r>
      <w:r w:rsidRPr="00AE6A83">
        <w:rPr>
          <w:rFonts w:ascii="Arial" w:hAnsi="Arial" w:cs="Arial"/>
          <w:bCs/>
        </w:rPr>
        <w:tab/>
      </w:r>
      <w:r>
        <w:rPr>
          <w:rFonts w:ascii="Arial" w:hAnsi="Arial" w:cs="Arial"/>
          <w:bCs/>
        </w:rPr>
        <w:t>Online</w:t>
      </w:r>
    </w:p>
    <w:p w14:paraId="5C291C77" w14:textId="77777777" w:rsidR="009716D9" w:rsidRPr="00FC78CD"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EAA8A" w14:textId="77777777" w:rsidR="003F0186" w:rsidRDefault="003F0186" w:rsidP="002A1D39">
      <w:pPr>
        <w:spacing w:after="0"/>
      </w:pPr>
      <w:r>
        <w:separator/>
      </w:r>
    </w:p>
  </w:endnote>
  <w:endnote w:type="continuationSeparator" w:id="0">
    <w:p w14:paraId="0ED915E4" w14:textId="77777777" w:rsidR="003F0186" w:rsidRDefault="003F018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16500" w:rsidRDefault="00416500" w:rsidP="00BE563C">
    <w:pPr>
      <w:pStyle w:val="a3"/>
    </w:pPr>
  </w:p>
  <w:p w14:paraId="1C7D7CA2" w14:textId="0322F22B" w:rsidR="00416500" w:rsidRDefault="004165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CE2FF3">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CE2FF3">
      <w:rPr>
        <w:bCs/>
        <w:noProof/>
      </w:rPr>
      <w:t>2</w:t>
    </w:r>
    <w:r>
      <w:rPr>
        <w:b/>
        <w:bCs/>
        <w:sz w:val="24"/>
        <w:szCs w:val="24"/>
      </w:rPr>
      <w:fldChar w:fldCharType="end"/>
    </w:r>
  </w:p>
  <w:p w14:paraId="15231F35" w14:textId="77777777" w:rsidR="00416500" w:rsidRPr="002D07B9" w:rsidRDefault="00416500"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11DE5" w14:textId="77777777" w:rsidR="003F0186" w:rsidRDefault="003F0186" w:rsidP="002A1D39">
      <w:pPr>
        <w:spacing w:after="0"/>
      </w:pPr>
      <w:r>
        <w:separator/>
      </w:r>
    </w:p>
  </w:footnote>
  <w:footnote w:type="continuationSeparator" w:id="0">
    <w:p w14:paraId="2DC7DDAB" w14:textId="77777777" w:rsidR="003F0186" w:rsidRDefault="003F018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1D7FBB"/>
    <w:multiLevelType w:val="hybridMultilevel"/>
    <w:tmpl w:val="06AE90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0"/>
  </w:num>
  <w:num w:numId="2">
    <w:abstractNumId w:val="23"/>
  </w:num>
  <w:num w:numId="3">
    <w:abstractNumId w:val="12"/>
  </w:num>
  <w:num w:numId="4">
    <w:abstractNumId w:val="5"/>
  </w:num>
  <w:num w:numId="5">
    <w:abstractNumId w:val="21"/>
  </w:num>
  <w:num w:numId="6">
    <w:abstractNumId w:val="10"/>
  </w:num>
  <w:num w:numId="7">
    <w:abstractNumId w:val="27"/>
  </w:num>
  <w:num w:numId="8">
    <w:abstractNumId w:val="17"/>
  </w:num>
  <w:num w:numId="9">
    <w:abstractNumId w:val="29"/>
  </w:num>
  <w:num w:numId="10">
    <w:abstractNumId w:val="35"/>
  </w:num>
  <w:num w:numId="11">
    <w:abstractNumId w:val="13"/>
  </w:num>
  <w:num w:numId="12">
    <w:abstractNumId w:val="30"/>
  </w:num>
  <w:num w:numId="13">
    <w:abstractNumId w:val="33"/>
  </w:num>
  <w:num w:numId="14">
    <w:abstractNumId w:val="31"/>
  </w:num>
  <w:num w:numId="15">
    <w:abstractNumId w:val="11"/>
  </w:num>
  <w:num w:numId="16">
    <w:abstractNumId w:val="2"/>
  </w:num>
  <w:num w:numId="17">
    <w:abstractNumId w:val="18"/>
  </w:num>
  <w:num w:numId="18">
    <w:abstractNumId w:val="3"/>
  </w:num>
  <w:num w:numId="19">
    <w:abstractNumId w:val="28"/>
  </w:num>
  <w:num w:numId="20">
    <w:abstractNumId w:val="16"/>
  </w:num>
  <w:num w:numId="21">
    <w:abstractNumId w:val="9"/>
  </w:num>
  <w:num w:numId="22">
    <w:abstractNumId w:val="26"/>
  </w:num>
  <w:num w:numId="23">
    <w:abstractNumId w:val="14"/>
  </w:num>
  <w:num w:numId="24">
    <w:abstractNumId w:val="6"/>
  </w:num>
  <w:num w:numId="25">
    <w:abstractNumId w:val="24"/>
  </w:num>
  <w:num w:numId="26">
    <w:abstractNumId w:val="15"/>
  </w:num>
  <w:num w:numId="27">
    <w:abstractNumId w:val="22"/>
  </w:num>
  <w:num w:numId="28">
    <w:abstractNumId w:val="8"/>
  </w:num>
  <w:num w:numId="29">
    <w:abstractNumId w:val="4"/>
  </w:num>
  <w:num w:numId="30">
    <w:abstractNumId w:val="36"/>
  </w:num>
  <w:num w:numId="31">
    <w:abstractNumId w:val="1"/>
  </w:num>
  <w:num w:numId="32">
    <w:abstractNumId w:val="7"/>
  </w:num>
  <w:num w:numId="33">
    <w:abstractNumId w:val="34"/>
  </w:num>
  <w:num w:numId="34">
    <w:abstractNumId w:val="25"/>
  </w:num>
  <w:num w:numId="35">
    <w:abstractNumId w:val="0"/>
  </w:num>
  <w:num w:numId="36">
    <w:abstractNumId w:val="19"/>
  </w:num>
  <w:num w:numId="37">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935"/>
    <w:rsid w:val="00004A76"/>
    <w:rsid w:val="00006500"/>
    <w:rsid w:val="00010007"/>
    <w:rsid w:val="00011042"/>
    <w:rsid w:val="000110CD"/>
    <w:rsid w:val="00011997"/>
    <w:rsid w:val="00011B5C"/>
    <w:rsid w:val="00013B89"/>
    <w:rsid w:val="000143FE"/>
    <w:rsid w:val="00016768"/>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3713"/>
    <w:rsid w:val="000B3E06"/>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353"/>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4F32"/>
    <w:rsid w:val="00175394"/>
    <w:rsid w:val="00175645"/>
    <w:rsid w:val="00176961"/>
    <w:rsid w:val="001770BC"/>
    <w:rsid w:val="001772FC"/>
    <w:rsid w:val="001776F4"/>
    <w:rsid w:val="001777CA"/>
    <w:rsid w:val="00180669"/>
    <w:rsid w:val="00180C98"/>
    <w:rsid w:val="0018141B"/>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1C4F"/>
    <w:rsid w:val="001A390A"/>
    <w:rsid w:val="001A48D7"/>
    <w:rsid w:val="001A6082"/>
    <w:rsid w:val="001A71C5"/>
    <w:rsid w:val="001B1AD9"/>
    <w:rsid w:val="001B2130"/>
    <w:rsid w:val="001B2FF8"/>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501D"/>
    <w:rsid w:val="00200BDF"/>
    <w:rsid w:val="00200C97"/>
    <w:rsid w:val="00201F45"/>
    <w:rsid w:val="00202477"/>
    <w:rsid w:val="00203A34"/>
    <w:rsid w:val="0020602F"/>
    <w:rsid w:val="00207BC8"/>
    <w:rsid w:val="00213271"/>
    <w:rsid w:val="00213A98"/>
    <w:rsid w:val="00213D06"/>
    <w:rsid w:val="00213DC1"/>
    <w:rsid w:val="00215FC2"/>
    <w:rsid w:val="00217C16"/>
    <w:rsid w:val="002209A2"/>
    <w:rsid w:val="0022162C"/>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6196"/>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5FC0"/>
    <w:rsid w:val="00276F3B"/>
    <w:rsid w:val="00277592"/>
    <w:rsid w:val="002775BE"/>
    <w:rsid w:val="0028212B"/>
    <w:rsid w:val="002824BF"/>
    <w:rsid w:val="00283542"/>
    <w:rsid w:val="0028592C"/>
    <w:rsid w:val="002868B9"/>
    <w:rsid w:val="00286FA8"/>
    <w:rsid w:val="00287648"/>
    <w:rsid w:val="00293153"/>
    <w:rsid w:val="002939CA"/>
    <w:rsid w:val="00293FD8"/>
    <w:rsid w:val="00296FBF"/>
    <w:rsid w:val="002A0979"/>
    <w:rsid w:val="002A10BC"/>
    <w:rsid w:val="002A1D39"/>
    <w:rsid w:val="002A2EE4"/>
    <w:rsid w:val="002A4479"/>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D0D7C"/>
    <w:rsid w:val="002D219C"/>
    <w:rsid w:val="002D2326"/>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47EF8"/>
    <w:rsid w:val="003518D5"/>
    <w:rsid w:val="00352332"/>
    <w:rsid w:val="003553DB"/>
    <w:rsid w:val="00355524"/>
    <w:rsid w:val="00356CB1"/>
    <w:rsid w:val="003574FC"/>
    <w:rsid w:val="0035777E"/>
    <w:rsid w:val="003601DF"/>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22E"/>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18D"/>
    <w:rsid w:val="003D0334"/>
    <w:rsid w:val="003D2E1F"/>
    <w:rsid w:val="003D58D6"/>
    <w:rsid w:val="003D7D0D"/>
    <w:rsid w:val="003E15DA"/>
    <w:rsid w:val="003E16F9"/>
    <w:rsid w:val="003E2D3F"/>
    <w:rsid w:val="003E3873"/>
    <w:rsid w:val="003E3DE8"/>
    <w:rsid w:val="003E3F98"/>
    <w:rsid w:val="003E5BAD"/>
    <w:rsid w:val="003E6146"/>
    <w:rsid w:val="003F0186"/>
    <w:rsid w:val="003F08F7"/>
    <w:rsid w:val="003F19A6"/>
    <w:rsid w:val="003F37FF"/>
    <w:rsid w:val="003F4B1B"/>
    <w:rsid w:val="003F5B8B"/>
    <w:rsid w:val="003F6B0D"/>
    <w:rsid w:val="003F6CF7"/>
    <w:rsid w:val="00400962"/>
    <w:rsid w:val="00400B0E"/>
    <w:rsid w:val="00401512"/>
    <w:rsid w:val="00401FCA"/>
    <w:rsid w:val="004028FA"/>
    <w:rsid w:val="00406686"/>
    <w:rsid w:val="00407A76"/>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4EC"/>
    <w:rsid w:val="00434BE0"/>
    <w:rsid w:val="0043565B"/>
    <w:rsid w:val="0043649F"/>
    <w:rsid w:val="00436AF4"/>
    <w:rsid w:val="0043712D"/>
    <w:rsid w:val="00437EEE"/>
    <w:rsid w:val="0044081C"/>
    <w:rsid w:val="00440E0E"/>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902CA"/>
    <w:rsid w:val="00491452"/>
    <w:rsid w:val="00492339"/>
    <w:rsid w:val="004924CC"/>
    <w:rsid w:val="00493823"/>
    <w:rsid w:val="0049461A"/>
    <w:rsid w:val="00494A8B"/>
    <w:rsid w:val="0049553D"/>
    <w:rsid w:val="00497788"/>
    <w:rsid w:val="0049784F"/>
    <w:rsid w:val="00497BB8"/>
    <w:rsid w:val="00497D3B"/>
    <w:rsid w:val="004A11C7"/>
    <w:rsid w:val="004A2C16"/>
    <w:rsid w:val="004A31C2"/>
    <w:rsid w:val="004A32CA"/>
    <w:rsid w:val="004A4B78"/>
    <w:rsid w:val="004A5EBF"/>
    <w:rsid w:val="004A7ED0"/>
    <w:rsid w:val="004B009C"/>
    <w:rsid w:val="004B476A"/>
    <w:rsid w:val="004B59A8"/>
    <w:rsid w:val="004B68F7"/>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75A"/>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277"/>
    <w:rsid w:val="00532E1D"/>
    <w:rsid w:val="005337A3"/>
    <w:rsid w:val="00537992"/>
    <w:rsid w:val="00540333"/>
    <w:rsid w:val="0054127C"/>
    <w:rsid w:val="00543B56"/>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E97"/>
    <w:rsid w:val="00585829"/>
    <w:rsid w:val="00585FA2"/>
    <w:rsid w:val="005867E0"/>
    <w:rsid w:val="00586F35"/>
    <w:rsid w:val="00587B23"/>
    <w:rsid w:val="00590755"/>
    <w:rsid w:val="00590DA8"/>
    <w:rsid w:val="005912EC"/>
    <w:rsid w:val="00591920"/>
    <w:rsid w:val="00595333"/>
    <w:rsid w:val="00595383"/>
    <w:rsid w:val="00596E0D"/>
    <w:rsid w:val="005A2146"/>
    <w:rsid w:val="005A473E"/>
    <w:rsid w:val="005A575E"/>
    <w:rsid w:val="005A5DC9"/>
    <w:rsid w:val="005A69C5"/>
    <w:rsid w:val="005A6CA3"/>
    <w:rsid w:val="005A6EF5"/>
    <w:rsid w:val="005B2177"/>
    <w:rsid w:val="005B2BF2"/>
    <w:rsid w:val="005B3DCA"/>
    <w:rsid w:val="005B49A9"/>
    <w:rsid w:val="005B552A"/>
    <w:rsid w:val="005B669E"/>
    <w:rsid w:val="005C1C2F"/>
    <w:rsid w:val="005C23B8"/>
    <w:rsid w:val="005C4B7C"/>
    <w:rsid w:val="005C69C7"/>
    <w:rsid w:val="005C6D82"/>
    <w:rsid w:val="005D2504"/>
    <w:rsid w:val="005D29DD"/>
    <w:rsid w:val="005D3193"/>
    <w:rsid w:val="005D491A"/>
    <w:rsid w:val="005D4E1E"/>
    <w:rsid w:val="005D5C33"/>
    <w:rsid w:val="005D65D3"/>
    <w:rsid w:val="005D6DB3"/>
    <w:rsid w:val="005D6FA1"/>
    <w:rsid w:val="005D7ADA"/>
    <w:rsid w:val="005E03E0"/>
    <w:rsid w:val="005E13D8"/>
    <w:rsid w:val="005E13EA"/>
    <w:rsid w:val="005E5647"/>
    <w:rsid w:val="005E5F50"/>
    <w:rsid w:val="005E63F8"/>
    <w:rsid w:val="005F29DC"/>
    <w:rsid w:val="005F3C32"/>
    <w:rsid w:val="005F47D0"/>
    <w:rsid w:val="005F4AA7"/>
    <w:rsid w:val="005F7514"/>
    <w:rsid w:val="005F794B"/>
    <w:rsid w:val="005F7DE4"/>
    <w:rsid w:val="006000F6"/>
    <w:rsid w:val="006026E0"/>
    <w:rsid w:val="006033CB"/>
    <w:rsid w:val="00603554"/>
    <w:rsid w:val="0060421A"/>
    <w:rsid w:val="00604BCF"/>
    <w:rsid w:val="00605229"/>
    <w:rsid w:val="00610705"/>
    <w:rsid w:val="00610766"/>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5B4"/>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63D9"/>
    <w:rsid w:val="00677D6D"/>
    <w:rsid w:val="0068111F"/>
    <w:rsid w:val="006820AC"/>
    <w:rsid w:val="00683F1A"/>
    <w:rsid w:val="0068450E"/>
    <w:rsid w:val="006849AA"/>
    <w:rsid w:val="00684E4D"/>
    <w:rsid w:val="006857C1"/>
    <w:rsid w:val="0068647A"/>
    <w:rsid w:val="0068798A"/>
    <w:rsid w:val="00690421"/>
    <w:rsid w:val="00690967"/>
    <w:rsid w:val="00692F8E"/>
    <w:rsid w:val="006933F7"/>
    <w:rsid w:val="00695AAA"/>
    <w:rsid w:val="00696A1E"/>
    <w:rsid w:val="00696DBE"/>
    <w:rsid w:val="00697701"/>
    <w:rsid w:val="006A0867"/>
    <w:rsid w:val="006A274B"/>
    <w:rsid w:val="006A4234"/>
    <w:rsid w:val="006A46BE"/>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659"/>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730"/>
    <w:rsid w:val="00764E8C"/>
    <w:rsid w:val="00765351"/>
    <w:rsid w:val="00771833"/>
    <w:rsid w:val="007718FD"/>
    <w:rsid w:val="0077204A"/>
    <w:rsid w:val="0077279B"/>
    <w:rsid w:val="00773C68"/>
    <w:rsid w:val="007748DC"/>
    <w:rsid w:val="00774CE3"/>
    <w:rsid w:val="00775AFE"/>
    <w:rsid w:val="0077663D"/>
    <w:rsid w:val="00780A9D"/>
    <w:rsid w:val="007813C0"/>
    <w:rsid w:val="007825C2"/>
    <w:rsid w:val="0078388B"/>
    <w:rsid w:val="007847E3"/>
    <w:rsid w:val="007847E7"/>
    <w:rsid w:val="00784943"/>
    <w:rsid w:val="00786CA7"/>
    <w:rsid w:val="00786EEF"/>
    <w:rsid w:val="00790167"/>
    <w:rsid w:val="00791C04"/>
    <w:rsid w:val="00791CA6"/>
    <w:rsid w:val="00792599"/>
    <w:rsid w:val="0079326B"/>
    <w:rsid w:val="007947F9"/>
    <w:rsid w:val="007957E4"/>
    <w:rsid w:val="0079583F"/>
    <w:rsid w:val="0079627B"/>
    <w:rsid w:val="00796AE5"/>
    <w:rsid w:val="00797D90"/>
    <w:rsid w:val="007A1265"/>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4A82"/>
    <w:rsid w:val="007C5A28"/>
    <w:rsid w:val="007D113F"/>
    <w:rsid w:val="007D287D"/>
    <w:rsid w:val="007D3E80"/>
    <w:rsid w:val="007D5EB6"/>
    <w:rsid w:val="007D76CE"/>
    <w:rsid w:val="007D7A7E"/>
    <w:rsid w:val="007E054C"/>
    <w:rsid w:val="007E0F79"/>
    <w:rsid w:val="007E1D2B"/>
    <w:rsid w:val="007E3984"/>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1B09"/>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8761C"/>
    <w:rsid w:val="00887F25"/>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AD"/>
    <w:rsid w:val="008B00FA"/>
    <w:rsid w:val="008B20E9"/>
    <w:rsid w:val="008B232C"/>
    <w:rsid w:val="008B34F6"/>
    <w:rsid w:val="008B3791"/>
    <w:rsid w:val="008B4552"/>
    <w:rsid w:val="008B48EB"/>
    <w:rsid w:val="008B4AD3"/>
    <w:rsid w:val="008B53B1"/>
    <w:rsid w:val="008B6803"/>
    <w:rsid w:val="008B6C93"/>
    <w:rsid w:val="008B7E03"/>
    <w:rsid w:val="008C1034"/>
    <w:rsid w:val="008C514A"/>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573C"/>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5BF1"/>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2027"/>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40773"/>
    <w:rsid w:val="00A429F7"/>
    <w:rsid w:val="00A43592"/>
    <w:rsid w:val="00A43BDD"/>
    <w:rsid w:val="00A453F8"/>
    <w:rsid w:val="00A45535"/>
    <w:rsid w:val="00A45C6B"/>
    <w:rsid w:val="00A4750B"/>
    <w:rsid w:val="00A50DEF"/>
    <w:rsid w:val="00A52AA1"/>
    <w:rsid w:val="00A5319C"/>
    <w:rsid w:val="00A533F5"/>
    <w:rsid w:val="00A53BD0"/>
    <w:rsid w:val="00A53C06"/>
    <w:rsid w:val="00A5597C"/>
    <w:rsid w:val="00A567E9"/>
    <w:rsid w:val="00A5700E"/>
    <w:rsid w:val="00A601F4"/>
    <w:rsid w:val="00A60550"/>
    <w:rsid w:val="00A6239A"/>
    <w:rsid w:val="00A629C6"/>
    <w:rsid w:val="00A66005"/>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1BCD"/>
    <w:rsid w:val="00AB20E3"/>
    <w:rsid w:val="00AB2357"/>
    <w:rsid w:val="00AB2E9C"/>
    <w:rsid w:val="00AB38E9"/>
    <w:rsid w:val="00AB3916"/>
    <w:rsid w:val="00AB4D44"/>
    <w:rsid w:val="00AB6B42"/>
    <w:rsid w:val="00AB6F4D"/>
    <w:rsid w:val="00AC0EAF"/>
    <w:rsid w:val="00AC1114"/>
    <w:rsid w:val="00AC3387"/>
    <w:rsid w:val="00AC450E"/>
    <w:rsid w:val="00AC58D1"/>
    <w:rsid w:val="00AC7437"/>
    <w:rsid w:val="00AC75C5"/>
    <w:rsid w:val="00AC7861"/>
    <w:rsid w:val="00AD16A0"/>
    <w:rsid w:val="00AD1FB4"/>
    <w:rsid w:val="00AD21BF"/>
    <w:rsid w:val="00AD4687"/>
    <w:rsid w:val="00AD486B"/>
    <w:rsid w:val="00AD5908"/>
    <w:rsid w:val="00AD6B81"/>
    <w:rsid w:val="00AE0325"/>
    <w:rsid w:val="00AE1B76"/>
    <w:rsid w:val="00AE412C"/>
    <w:rsid w:val="00AE487E"/>
    <w:rsid w:val="00AE4B1F"/>
    <w:rsid w:val="00AE4C0A"/>
    <w:rsid w:val="00AE4C37"/>
    <w:rsid w:val="00AE54B6"/>
    <w:rsid w:val="00AE70FF"/>
    <w:rsid w:val="00AE7E89"/>
    <w:rsid w:val="00AF04CD"/>
    <w:rsid w:val="00AF07BF"/>
    <w:rsid w:val="00AF1234"/>
    <w:rsid w:val="00AF24ED"/>
    <w:rsid w:val="00AF263D"/>
    <w:rsid w:val="00AF3AC2"/>
    <w:rsid w:val="00AF4083"/>
    <w:rsid w:val="00AF42C5"/>
    <w:rsid w:val="00AF4E67"/>
    <w:rsid w:val="00AF65B5"/>
    <w:rsid w:val="00AF67F8"/>
    <w:rsid w:val="00AF6AF9"/>
    <w:rsid w:val="00B00153"/>
    <w:rsid w:val="00B0141A"/>
    <w:rsid w:val="00B01A0C"/>
    <w:rsid w:val="00B01EC4"/>
    <w:rsid w:val="00B07BB0"/>
    <w:rsid w:val="00B112E1"/>
    <w:rsid w:val="00B117B8"/>
    <w:rsid w:val="00B13A41"/>
    <w:rsid w:val="00B14A1C"/>
    <w:rsid w:val="00B16523"/>
    <w:rsid w:val="00B17858"/>
    <w:rsid w:val="00B21416"/>
    <w:rsid w:val="00B22C07"/>
    <w:rsid w:val="00B23D90"/>
    <w:rsid w:val="00B2433A"/>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5708C"/>
    <w:rsid w:val="00B61D2A"/>
    <w:rsid w:val="00B62194"/>
    <w:rsid w:val="00B62258"/>
    <w:rsid w:val="00B63A52"/>
    <w:rsid w:val="00B63B44"/>
    <w:rsid w:val="00B6405D"/>
    <w:rsid w:val="00B6450A"/>
    <w:rsid w:val="00B65450"/>
    <w:rsid w:val="00B65DDB"/>
    <w:rsid w:val="00B66606"/>
    <w:rsid w:val="00B70AB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4CFB"/>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4D2C"/>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86C"/>
    <w:rsid w:val="00C879CA"/>
    <w:rsid w:val="00C92D33"/>
    <w:rsid w:val="00C93815"/>
    <w:rsid w:val="00C94896"/>
    <w:rsid w:val="00C96518"/>
    <w:rsid w:val="00CA0566"/>
    <w:rsid w:val="00CA179A"/>
    <w:rsid w:val="00CA293E"/>
    <w:rsid w:val="00CA50F4"/>
    <w:rsid w:val="00CA51B8"/>
    <w:rsid w:val="00CA5938"/>
    <w:rsid w:val="00CA651A"/>
    <w:rsid w:val="00CA7708"/>
    <w:rsid w:val="00CA785B"/>
    <w:rsid w:val="00CB13B4"/>
    <w:rsid w:val="00CB60F4"/>
    <w:rsid w:val="00CC00D6"/>
    <w:rsid w:val="00CC074F"/>
    <w:rsid w:val="00CC1907"/>
    <w:rsid w:val="00CC3433"/>
    <w:rsid w:val="00CC3A28"/>
    <w:rsid w:val="00CC3D70"/>
    <w:rsid w:val="00CC5922"/>
    <w:rsid w:val="00CC7938"/>
    <w:rsid w:val="00CC7F1D"/>
    <w:rsid w:val="00CD0F3A"/>
    <w:rsid w:val="00CD1DE5"/>
    <w:rsid w:val="00CD2759"/>
    <w:rsid w:val="00CD39D1"/>
    <w:rsid w:val="00CD4A57"/>
    <w:rsid w:val="00CE0AE0"/>
    <w:rsid w:val="00CE27FB"/>
    <w:rsid w:val="00CE2FF3"/>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3026A"/>
    <w:rsid w:val="00D34674"/>
    <w:rsid w:val="00D408B9"/>
    <w:rsid w:val="00D41130"/>
    <w:rsid w:val="00D41234"/>
    <w:rsid w:val="00D44F2E"/>
    <w:rsid w:val="00D457ED"/>
    <w:rsid w:val="00D47655"/>
    <w:rsid w:val="00D53E09"/>
    <w:rsid w:val="00D55108"/>
    <w:rsid w:val="00D56C90"/>
    <w:rsid w:val="00D60E8D"/>
    <w:rsid w:val="00D6147E"/>
    <w:rsid w:val="00D6226E"/>
    <w:rsid w:val="00D65243"/>
    <w:rsid w:val="00D660ED"/>
    <w:rsid w:val="00D67DD8"/>
    <w:rsid w:val="00D70064"/>
    <w:rsid w:val="00D7494E"/>
    <w:rsid w:val="00D74A06"/>
    <w:rsid w:val="00D756AE"/>
    <w:rsid w:val="00D7616E"/>
    <w:rsid w:val="00D76886"/>
    <w:rsid w:val="00D80C0A"/>
    <w:rsid w:val="00D85D7E"/>
    <w:rsid w:val="00D86C4D"/>
    <w:rsid w:val="00D901C2"/>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0D84"/>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30"/>
    <w:rsid w:val="00DF6E87"/>
    <w:rsid w:val="00E01431"/>
    <w:rsid w:val="00E0167A"/>
    <w:rsid w:val="00E032FF"/>
    <w:rsid w:val="00E03517"/>
    <w:rsid w:val="00E03681"/>
    <w:rsid w:val="00E05F35"/>
    <w:rsid w:val="00E06A3C"/>
    <w:rsid w:val="00E0764B"/>
    <w:rsid w:val="00E077BA"/>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470A3"/>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14A"/>
    <w:rsid w:val="00E8575A"/>
    <w:rsid w:val="00E8615C"/>
    <w:rsid w:val="00E8617F"/>
    <w:rsid w:val="00E875B3"/>
    <w:rsid w:val="00E87649"/>
    <w:rsid w:val="00E90529"/>
    <w:rsid w:val="00E9198A"/>
    <w:rsid w:val="00E92C62"/>
    <w:rsid w:val="00E93DB3"/>
    <w:rsid w:val="00E94614"/>
    <w:rsid w:val="00EA28C4"/>
    <w:rsid w:val="00EA3D60"/>
    <w:rsid w:val="00EA42B7"/>
    <w:rsid w:val="00EB03E7"/>
    <w:rsid w:val="00EB103C"/>
    <w:rsid w:val="00EB23E8"/>
    <w:rsid w:val="00EB48F2"/>
    <w:rsid w:val="00EB491D"/>
    <w:rsid w:val="00EB4E23"/>
    <w:rsid w:val="00EB5786"/>
    <w:rsid w:val="00EB5F14"/>
    <w:rsid w:val="00EB7CD6"/>
    <w:rsid w:val="00EC0794"/>
    <w:rsid w:val="00EC19CD"/>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74C"/>
    <w:rsid w:val="00EE4A52"/>
    <w:rsid w:val="00EE61E0"/>
    <w:rsid w:val="00EF0D1C"/>
    <w:rsid w:val="00EF11CA"/>
    <w:rsid w:val="00EF4ACB"/>
    <w:rsid w:val="00EF7CFF"/>
    <w:rsid w:val="00F0112B"/>
    <w:rsid w:val="00F024F6"/>
    <w:rsid w:val="00F05E51"/>
    <w:rsid w:val="00F063F1"/>
    <w:rsid w:val="00F07C24"/>
    <w:rsid w:val="00F07E23"/>
    <w:rsid w:val="00F10A11"/>
    <w:rsid w:val="00F13A4C"/>
    <w:rsid w:val="00F150B4"/>
    <w:rsid w:val="00F17880"/>
    <w:rsid w:val="00F17905"/>
    <w:rsid w:val="00F21192"/>
    <w:rsid w:val="00F21BE7"/>
    <w:rsid w:val="00F21DBE"/>
    <w:rsid w:val="00F2285C"/>
    <w:rsid w:val="00F24B2E"/>
    <w:rsid w:val="00F25494"/>
    <w:rsid w:val="00F256DC"/>
    <w:rsid w:val="00F26D6C"/>
    <w:rsid w:val="00F2702A"/>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5BD9"/>
    <w:rsid w:val="00F4738F"/>
    <w:rsid w:val="00F50F10"/>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86A26"/>
    <w:rsid w:val="00F914E1"/>
    <w:rsid w:val="00F91F89"/>
    <w:rsid w:val="00F928A2"/>
    <w:rsid w:val="00F92CD2"/>
    <w:rsid w:val="00F92ED4"/>
    <w:rsid w:val="00F933E6"/>
    <w:rsid w:val="00F94B08"/>
    <w:rsid w:val="00F95F0B"/>
    <w:rsid w:val="00FA0C9C"/>
    <w:rsid w:val="00FA10CF"/>
    <w:rsid w:val="00FA2B20"/>
    <w:rsid w:val="00FA4A64"/>
    <w:rsid w:val="00FA5CD6"/>
    <w:rsid w:val="00FA68DE"/>
    <w:rsid w:val="00FA775F"/>
    <w:rsid w:val="00FB02AD"/>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4A9A3-17AD-4A77-B53C-C3C395A34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545</Words>
  <Characters>3111</Characters>
  <Application>Microsoft Office Word</Application>
  <DocSecurity>0</DocSecurity>
  <Lines>25</Lines>
  <Paragraphs>7</Paragraphs>
  <ScaleCrop>false</ScaleCrop>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cp:revision>
  <dcterms:created xsi:type="dcterms:W3CDTF">2021-05-11T10:05:00Z</dcterms:created>
  <dcterms:modified xsi:type="dcterms:W3CDTF">2021-05-11T20:50:00Z</dcterms:modified>
</cp:coreProperties>
</file>